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A8A81" w14:textId="77777777" w:rsidR="00577317" w:rsidRDefault="00577317" w:rsidP="0057731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56E0623C" w14:textId="77777777" w:rsidR="00577317" w:rsidRDefault="00577317" w:rsidP="005773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9257CDF" w14:textId="630F5690" w:rsidR="00577317" w:rsidRDefault="00577317" w:rsidP="0057731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721F2D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21F2D">
        <w:rPr>
          <w:rFonts w:ascii="Corbel" w:hAnsi="Corbel"/>
          <w:b/>
          <w:smallCaps/>
          <w:sz w:val="24"/>
          <w:szCs w:val="24"/>
        </w:rPr>
        <w:t>8</w:t>
      </w:r>
    </w:p>
    <w:p w14:paraId="2E34787D" w14:textId="77777777" w:rsidR="00577317" w:rsidRDefault="00577317" w:rsidP="00577317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0BFCA33" w14:textId="172B1619" w:rsidR="00577317" w:rsidRDefault="00577317" w:rsidP="00577317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721F2D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721F2D">
        <w:rPr>
          <w:rFonts w:ascii="Corbel" w:hAnsi="Corbel"/>
          <w:sz w:val="20"/>
          <w:szCs w:val="20"/>
        </w:rPr>
        <w:t>7</w:t>
      </w:r>
    </w:p>
    <w:p w14:paraId="0C6E7FD4" w14:textId="77777777" w:rsidR="009A7D29" w:rsidRPr="001A5082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  <w:r w:rsidRPr="001A5082">
        <w:rPr>
          <w:rFonts w:ascii="Corbel" w:hAnsi="Corbel"/>
          <w:color w:val="000000"/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9A7D29" w14:paraId="1EA5794B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DFC2E" w14:textId="77777777" w:rsidR="009A7D29" w:rsidRDefault="003128C9" w:rsidP="1F9BB4E0">
            <w:pPr>
              <w:pStyle w:val="Odpowiedzi"/>
              <w:spacing w:before="28" w:after="100"/>
              <w:rPr>
                <w:rFonts w:ascii="Corbel" w:hAnsi="Corbel"/>
                <w:bCs/>
                <w:sz w:val="24"/>
                <w:szCs w:val="24"/>
              </w:rPr>
            </w:pPr>
            <w:r w:rsidRPr="1F9BB4E0">
              <w:rPr>
                <w:rFonts w:ascii="Corbel" w:hAnsi="Corbel"/>
                <w:bCs/>
                <w:sz w:val="24"/>
                <w:szCs w:val="24"/>
              </w:rPr>
              <w:t>Prawo migracyjne i azylowe</w:t>
            </w:r>
          </w:p>
        </w:tc>
      </w:tr>
      <w:tr w:rsidR="009A7D29" w14:paraId="03C4A501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C1A4F" w14:textId="77777777" w:rsidR="009A7D29" w:rsidRDefault="007F4B7D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MK_56</w:t>
            </w:r>
          </w:p>
        </w:tc>
      </w:tr>
      <w:tr w:rsidR="009A7D29" w14:paraId="5C0172EC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9A7D29" w:rsidRDefault="009A7D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03A8DB7B" w:rsidR="009A7D29" w:rsidRDefault="00721F2D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9A7D29" w14:paraId="52EF737E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CFAE1" w14:textId="494CE878" w:rsidR="009A7D29" w:rsidRDefault="00647206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647206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9A7D29" w14:paraId="58415E7B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61E9E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A7D29" w14:paraId="11529C0C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A7D29" w14:paraId="3A488BE5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9A7D29" w:rsidRDefault="007F4B7D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D29" w14:paraId="0132ED40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7FA260" w14:textId="77777777" w:rsidR="009A7D29" w:rsidRDefault="007D5FA2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7D29" w14:paraId="3CA2651D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04B3A" w14:textId="1E1C8D4B" w:rsidR="009A7D29" w:rsidRPr="001A5082" w:rsidRDefault="003128C9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C6F48" w:rsidRPr="001A50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37908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9A7D29" w14:paraId="10ED0215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11AD53" w14:textId="77777777" w:rsidR="009A7D29" w:rsidRPr="001A5082" w:rsidRDefault="0092398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1A508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A7D29" w14:paraId="26EB6C12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7D29" w14:paraId="3E543895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7FE74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9A7D29" w14:paraId="4FAE904C" w14:textId="77777777" w:rsidTr="1F9BB4E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EF9BF" w14:textId="48B935A9" w:rsidR="009A7D29" w:rsidRDefault="000A43F5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</w:tbl>
    <w:p w14:paraId="57A64E18" w14:textId="77777777" w:rsidR="009A7D29" w:rsidRDefault="009A7D29">
      <w:pPr>
        <w:pStyle w:val="Podpunkty"/>
        <w:spacing w:before="28" w:after="10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7501D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9A7D29" w:rsidRPr="001A5082" w:rsidRDefault="009A7D29">
      <w:pPr>
        <w:pStyle w:val="Podpunkty"/>
        <w:ind w:left="284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1.1.Formy zajęć dydaktycznych, wymiar godzin i punktów ECTS </w:t>
      </w:r>
    </w:p>
    <w:p w14:paraId="5DAB6C7B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125"/>
        <w:gridCol w:w="844"/>
        <w:gridCol w:w="800"/>
        <w:gridCol w:w="1005"/>
        <w:gridCol w:w="900"/>
        <w:gridCol w:w="810"/>
        <w:gridCol w:w="630"/>
        <w:gridCol w:w="1005"/>
        <w:gridCol w:w="1080"/>
        <w:gridCol w:w="1548"/>
      </w:tblGrid>
      <w:tr w:rsidR="009A7D29" w14:paraId="4A00F406" w14:textId="77777777" w:rsidTr="1F9BB4E0"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9A7D29" w:rsidRDefault="009A7D29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F4B7D" w14:paraId="49727638" w14:textId="77777777" w:rsidTr="1F9BB4E0">
        <w:trPr>
          <w:trHeight w:val="453"/>
        </w:trPr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ABD8D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C821B" w14:textId="1470859A" w:rsidR="007F4B7D" w:rsidRDefault="007D5FA2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F9BB4E0">
              <w:rPr>
                <w:rFonts w:ascii="Corbel" w:hAnsi="Corbel"/>
                <w:sz w:val="24"/>
                <w:szCs w:val="24"/>
              </w:rPr>
              <w:t>2</w:t>
            </w:r>
            <w:r w:rsidR="007F4B7D" w:rsidRPr="1F9BB4E0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CD5EC4" w14:textId="77777777" w:rsidR="007F4B7D" w:rsidRDefault="007F4B7D" w:rsidP="007F4B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A7D29" w:rsidRDefault="009A7D29">
      <w:pPr>
        <w:pStyle w:val="Podpunkty"/>
        <w:rPr>
          <w:rFonts w:ascii="Corbel" w:hAnsi="Corbel"/>
          <w:b w:val="0"/>
          <w:sz w:val="24"/>
          <w:szCs w:val="24"/>
        </w:rPr>
      </w:pPr>
    </w:p>
    <w:p w14:paraId="7713D631" w14:textId="77777777" w:rsidR="009A7D29" w:rsidRPr="001A5082" w:rsidRDefault="009A7D2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1.2.</w:t>
      </w:r>
      <w:r w:rsidRPr="001A5082">
        <w:rPr>
          <w:rFonts w:ascii="Corbel" w:hAnsi="Corbel"/>
          <w:smallCaps w:val="0"/>
          <w:color w:val="000000"/>
          <w:szCs w:val="24"/>
        </w:rPr>
        <w:tab/>
        <w:t xml:space="preserve">Sposób realizacji zajęć  </w:t>
      </w:r>
    </w:p>
    <w:p w14:paraId="30976930" w14:textId="58D8D45B" w:rsidR="009A7D29" w:rsidRPr="001A5082" w:rsidRDefault="003C6F48" w:rsidP="1F9BB4E0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  <w:r w:rsidRPr="1F9BB4E0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</w:p>
    <w:p w14:paraId="7B021301" w14:textId="458415F8" w:rsidR="009A7D29" w:rsidRPr="001A5082" w:rsidRDefault="003C6F48" w:rsidP="1F9BB4E0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/>
        </w:rPr>
      </w:pPr>
      <w:r w:rsidRPr="1F9BB4E0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1F9BB4E0">
        <w:rPr>
          <w:rFonts w:ascii="Corbel" w:hAnsi="Corbel"/>
          <w:b w:val="0"/>
          <w:smallCaps w:val="0"/>
          <w:color w:val="000000" w:themeColor="text1"/>
        </w:rPr>
        <w:t xml:space="preserve"> zajęcia w formie tradycyjnej </w:t>
      </w:r>
    </w:p>
    <w:p w14:paraId="000EFAC0" w14:textId="67444237" w:rsidR="009A7D29" w:rsidRPr="001A5082" w:rsidRDefault="008B55B4" w:rsidP="1F9BB4E0">
      <w:pPr>
        <w:pStyle w:val="Punktygwne"/>
        <w:spacing w:before="0" w:after="0"/>
        <w:ind w:left="709"/>
        <w:rPr>
          <w:rFonts w:ascii="Corbel" w:hAnsi="Corbel"/>
          <w:smallCaps w:val="0"/>
          <w:color w:val="000000"/>
        </w:rPr>
      </w:pPr>
      <w:r w:rsidRPr="1F9BB4E0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1F9BB4E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</w:p>
    <w:p w14:paraId="4B94D5A5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35295C78" w14:textId="26BCE62E" w:rsidR="009A7D29" w:rsidRDefault="009A7D29" w:rsidP="7C57A3F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C57A3F6">
        <w:rPr>
          <w:rFonts w:ascii="Corbel" w:hAnsi="Corbel"/>
          <w:smallCaps w:val="0"/>
          <w:color w:val="000000" w:themeColor="text1"/>
        </w:rPr>
        <w:t xml:space="preserve">1.3 </w:t>
      </w:r>
      <w:r>
        <w:tab/>
      </w:r>
      <w:r w:rsidRPr="7C57A3F6">
        <w:rPr>
          <w:rFonts w:ascii="Corbel" w:hAnsi="Corbel"/>
          <w:smallCaps w:val="0"/>
          <w:color w:val="000000" w:themeColor="text1"/>
        </w:rPr>
        <w:t>Forma zaliczenia przedmiotu (z toku)</w:t>
      </w:r>
      <w:r w:rsidRPr="7C57A3F6">
        <w:rPr>
          <w:rFonts w:ascii="Corbel" w:hAnsi="Corbel"/>
          <w:smallCaps w:val="0"/>
        </w:rPr>
        <w:t xml:space="preserve"> </w:t>
      </w:r>
      <w:r w:rsidRPr="7C57A3F6">
        <w:rPr>
          <w:rFonts w:ascii="Corbel" w:hAnsi="Corbel"/>
          <w:b w:val="0"/>
          <w:smallCaps w:val="0"/>
        </w:rPr>
        <w:t xml:space="preserve">(egzamin, </w:t>
      </w:r>
      <w:r w:rsidRPr="7C57A3F6">
        <w:rPr>
          <w:rFonts w:ascii="Corbel" w:hAnsi="Corbel"/>
          <w:bCs/>
          <w:smallCaps w:val="0"/>
          <w:u w:val="single"/>
        </w:rPr>
        <w:t>zaliczenie z oceną</w:t>
      </w:r>
      <w:r w:rsidRPr="7C57A3F6">
        <w:rPr>
          <w:rFonts w:ascii="Corbel" w:hAnsi="Corbel"/>
          <w:b w:val="0"/>
          <w:smallCaps w:val="0"/>
        </w:rPr>
        <w:t>, zaliczenie bez oceny)</w:t>
      </w:r>
    </w:p>
    <w:p w14:paraId="0037AA08" w14:textId="77777777" w:rsidR="00923988" w:rsidRPr="00923988" w:rsidRDefault="007F4B7D" w:rsidP="00923988">
      <w:pPr>
        <w:suppressAutoHyphens w:val="0"/>
        <w:spacing w:after="0" w:line="240" w:lineRule="auto"/>
        <w:ind w:firstLine="708"/>
        <w:rPr>
          <w:rFonts w:ascii="Corbel" w:hAnsi="Corbel"/>
          <w:smallCaps/>
          <w:kern w:val="0"/>
          <w:lang w:eastAsia="en-US"/>
        </w:rPr>
      </w:pPr>
      <w:r>
        <w:rPr>
          <w:rFonts w:ascii="Corbel" w:eastAsia="Cambria" w:hAnsi="Corbel"/>
          <w:kern w:val="0"/>
          <w:lang w:eastAsia="en-US"/>
        </w:rPr>
        <w:t>Konwersatorium</w:t>
      </w:r>
      <w:r w:rsidR="00923988" w:rsidRPr="00923988">
        <w:rPr>
          <w:rFonts w:ascii="Corbel" w:eastAsia="Cambria" w:hAnsi="Corbel"/>
          <w:kern w:val="0"/>
          <w:lang w:eastAsia="en-US"/>
        </w:rPr>
        <w:t xml:space="preserve"> – kolokwium pisemne w formie testu</w:t>
      </w:r>
    </w:p>
    <w:p w14:paraId="3DEEC669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18B870" w14:textId="2D953488" w:rsidR="1F9BB4E0" w:rsidRDefault="1F9BB4E0" w:rsidP="1F9BB4E0">
      <w:pPr>
        <w:pStyle w:val="Punktygwne"/>
        <w:spacing w:before="0" w:after="0"/>
        <w:rPr>
          <w:rFonts w:ascii="Corbel" w:hAnsi="Corbel"/>
          <w:color w:val="000000" w:themeColor="text1"/>
        </w:rPr>
      </w:pPr>
    </w:p>
    <w:p w14:paraId="68D9B183" w14:textId="50102FCF" w:rsidR="1F9BB4E0" w:rsidRDefault="1F9BB4E0" w:rsidP="1F9BB4E0">
      <w:pPr>
        <w:pStyle w:val="Punktygwne"/>
        <w:spacing w:before="0" w:after="0"/>
        <w:rPr>
          <w:rFonts w:ascii="Corbel" w:hAnsi="Corbel"/>
          <w:color w:val="000000" w:themeColor="text1"/>
        </w:rPr>
      </w:pPr>
    </w:p>
    <w:p w14:paraId="261BAAD1" w14:textId="77777777" w:rsidR="009A7D29" w:rsidRPr="001A5082" w:rsidRDefault="009A7D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1F9BB4E0">
        <w:rPr>
          <w:rFonts w:ascii="Corbel" w:hAnsi="Corbel"/>
          <w:color w:val="000000" w:themeColor="text1"/>
        </w:rPr>
        <w:t xml:space="preserve">2.Wymagania wstępne </w:t>
      </w:r>
    </w:p>
    <w:p w14:paraId="498FBF9F" w14:textId="385728CD" w:rsidR="1F9BB4E0" w:rsidRDefault="1F9BB4E0" w:rsidP="1F9BB4E0">
      <w:pPr>
        <w:pStyle w:val="Punktygwne"/>
        <w:spacing w:before="0" w:after="0"/>
        <w:rPr>
          <w:bCs/>
          <w:color w:val="000000" w:themeColor="text1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56CB8F02" w14:textId="77777777" w:rsidTr="1F9BB4E0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0818" w14:textId="345E6A91" w:rsidR="009A7D29" w:rsidRDefault="00923988" w:rsidP="1F9BB4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F9BB4E0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 z zakresu</w:t>
            </w:r>
            <w:r w:rsidR="12E3E9CF" w:rsidRPr="1F9BB4E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prawa międzynarodowego publicznego</w:t>
            </w:r>
          </w:p>
        </w:tc>
      </w:tr>
    </w:tbl>
    <w:p w14:paraId="049F31CB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09E02AE9" w:rsidR="009A7D29" w:rsidRPr="00140FEB" w:rsidRDefault="009A7D29" w:rsidP="1C6BA51E">
      <w:pPr>
        <w:pStyle w:val="Punktygwne"/>
        <w:spacing w:before="0" w:after="0"/>
        <w:rPr>
          <w:rFonts w:ascii="Corbel" w:hAnsi="Corbel"/>
          <w:color w:val="000000"/>
        </w:rPr>
      </w:pPr>
      <w:r w:rsidRPr="1C6BA51E">
        <w:rPr>
          <w:rFonts w:ascii="Corbel" w:hAnsi="Corbel"/>
          <w:color w:val="000000" w:themeColor="text1"/>
        </w:rPr>
        <w:t>3. cele, efekty uczenia się, treści Programowe i stosowane metody Dydaktyczne</w:t>
      </w:r>
    </w:p>
    <w:p w14:paraId="53128261" w14:textId="77777777" w:rsidR="009A7D29" w:rsidRPr="00140FEB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</w:p>
    <w:p w14:paraId="04643D83" w14:textId="77777777" w:rsidR="009A7D29" w:rsidRPr="00140FEB" w:rsidRDefault="009A7D29">
      <w:pPr>
        <w:pStyle w:val="Podpunkty"/>
        <w:rPr>
          <w:rFonts w:ascii="Corbel" w:hAnsi="Corbel"/>
          <w:b w:val="0"/>
          <w:i/>
          <w:color w:val="000000"/>
          <w:sz w:val="24"/>
          <w:szCs w:val="24"/>
        </w:rPr>
      </w:pPr>
      <w:r w:rsidRPr="00140FEB">
        <w:rPr>
          <w:rFonts w:ascii="Corbel" w:hAnsi="Corbel"/>
          <w:color w:val="000000"/>
          <w:sz w:val="24"/>
          <w:szCs w:val="24"/>
        </w:rPr>
        <w:t>3.1 Cele przedmiotu</w:t>
      </w:r>
    </w:p>
    <w:p w14:paraId="62486C05" w14:textId="77777777" w:rsidR="009A7D29" w:rsidRDefault="009A7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9A7D29" w14:paraId="469C8E2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9A7D29" w:rsidRPr="00C66322" w:rsidRDefault="009A7D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6412" w14:textId="77777777" w:rsidR="00923988" w:rsidRPr="00C66322" w:rsidRDefault="00F37360" w:rsidP="00AD60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podstawowymi </w:t>
            </w:r>
            <w:r w:rsidR="00AD60FD"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>zagadnieniami prawa międzynarodowego uchodźczego oraz prawa UE dot. azylu i migracji.</w:t>
            </w:r>
          </w:p>
        </w:tc>
      </w:tr>
      <w:tr w:rsidR="009A7D29" w14:paraId="1DAE506A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9A7D29" w:rsidRPr="00C66322" w:rsidRDefault="00ED75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BC50D" w14:textId="77777777" w:rsidR="009A7D29" w:rsidRPr="00C66322" w:rsidRDefault="00EE7247" w:rsidP="00AD60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AD60FD" w:rsidRPr="00C66322">
              <w:rPr>
                <w:rFonts w:ascii="Corbel" w:hAnsi="Corbel"/>
                <w:b w:val="0"/>
                <w:color w:val="000000"/>
                <w:sz w:val="24"/>
                <w:szCs w:val="24"/>
              </w:rPr>
              <w:t>rozumienie mechanizmów stojących za migracjami międzynarodowymi, ze szczególnym uwzględnieniem przyczyn i sposobów migracji. Studenci zdobędą podstawową wiedzę nt. wieloaspektowości zjawiska migracji i polityki imigracyjnej w kontekście starzenia się społeczeństw Europy. Przybliżone zostaną również podstawy polskiej polityki azylowej i imigracyjnej.</w:t>
            </w:r>
          </w:p>
        </w:tc>
      </w:tr>
    </w:tbl>
    <w:p w14:paraId="4101652C" w14:textId="77777777" w:rsidR="00AD60FD" w:rsidRPr="00140FEB" w:rsidRDefault="00AD60F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A7D29" w:rsidRPr="00140FEB" w:rsidRDefault="009A7D29">
      <w:pPr>
        <w:spacing w:after="0" w:line="100" w:lineRule="atLeast"/>
        <w:ind w:left="426"/>
        <w:rPr>
          <w:rFonts w:ascii="Corbel" w:hAnsi="Corbel"/>
          <w:color w:val="000000"/>
          <w:sz w:val="24"/>
          <w:szCs w:val="24"/>
        </w:rPr>
      </w:pPr>
      <w:r w:rsidRPr="00140FEB">
        <w:rPr>
          <w:rFonts w:ascii="Corbel" w:hAnsi="Corbel"/>
          <w:b/>
          <w:color w:val="000000"/>
          <w:sz w:val="24"/>
          <w:szCs w:val="24"/>
        </w:rPr>
        <w:t>3.2 Efekty uczenia się dla przedmiotu</w:t>
      </w:r>
      <w:r w:rsidRPr="00140FEB">
        <w:rPr>
          <w:rFonts w:ascii="Corbel" w:hAnsi="Corbel"/>
          <w:color w:val="000000"/>
          <w:sz w:val="24"/>
          <w:szCs w:val="24"/>
        </w:rPr>
        <w:t xml:space="preserve"> </w:t>
      </w:r>
    </w:p>
    <w:p w14:paraId="4B99056E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9A7D29" w14:paraId="61F38664" w14:textId="77777777" w:rsidTr="1C6BA51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footnotereference0"/>
              </w:rPr>
              <w:footnoteReference w:id="1"/>
            </w:r>
          </w:p>
        </w:tc>
      </w:tr>
      <w:tr w:rsidR="009A7D29" w14:paraId="7A7D87E0" w14:textId="77777777" w:rsidTr="1C6BA51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5D11B" w14:textId="4D13E018" w:rsidR="009A7D29" w:rsidRPr="00C66322" w:rsidRDefault="005931DE" w:rsidP="1C6BA51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C6BA51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 wiedzę </w:t>
            </w:r>
            <w:r w:rsidR="00EE7247" w:rsidRPr="1C6BA51E">
              <w:rPr>
                <w:rFonts w:ascii="Corbel" w:hAnsi="Corbel"/>
                <w:b w:val="0"/>
                <w:smallCaps w:val="0"/>
                <w:color w:val="000000" w:themeColor="text1"/>
              </w:rPr>
              <w:t>o podstawowych pojęciach związanych z</w:t>
            </w:r>
            <w:r w:rsidR="6887DE77" w:rsidRPr="1C6BA51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EE7247" w:rsidRPr="1C6BA51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prawem </w:t>
            </w:r>
            <w:r w:rsidR="007C46CB" w:rsidRPr="1C6BA51E">
              <w:rPr>
                <w:rFonts w:ascii="Corbel" w:hAnsi="Corbel"/>
                <w:b w:val="0"/>
                <w:smallCaps w:val="0"/>
                <w:color w:val="000000" w:themeColor="text1"/>
              </w:rPr>
              <w:t>migracyjnym i azylowym.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25131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01A75E0E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C5B2A44" w14:textId="77777777" w:rsidR="00FE4C42" w:rsidRDefault="00F53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9A7D29" w14:paraId="4BD89345" w14:textId="77777777" w:rsidTr="1C6BA51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76C0B" w14:textId="77777777" w:rsidR="009A7D29" w:rsidRPr="00C66322" w:rsidRDefault="005931DE" w:rsidP="007C46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wiedzę na temat </w:t>
            </w:r>
            <w:r w:rsidR="007C46CB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pozycji cudzoziemca w prawie międzynarodowym.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FEB75" w14:textId="77777777" w:rsidR="009A7D29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4EE09C4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536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931DE" w14:paraId="3350AFA8" w14:textId="77777777" w:rsidTr="1C6BA51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5931DE" w:rsidRDefault="00F53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FBB0B" w14:textId="77777777" w:rsidR="005931DE" w:rsidRPr="00C66322" w:rsidRDefault="005931DE" w:rsidP="007C46C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ocenić proste stany faktyczne </w:t>
            </w:r>
            <w:r w:rsidR="00FE4C42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dot.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obowiązującego </w:t>
            </w:r>
            <w:r w:rsidR="007C46CB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prawa migracyjnego i azylowego. 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A4E307F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769B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1229AF3" w14:textId="77777777" w:rsidR="006769BE" w:rsidRDefault="006769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5931DE" w14:paraId="1DD64911" w14:textId="77777777" w:rsidTr="1C6BA51E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5931DE" w:rsidRDefault="00F536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111C2" w14:textId="77777777" w:rsidR="005931DE" w:rsidRPr="00C66322" w:rsidRDefault="005931DE" w:rsidP="00F536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świadomość istnienia </w:t>
            </w:r>
            <w:r w:rsidR="0096674A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praw, </w:t>
            </w:r>
            <w:r w:rsidR="00F53656" w:rsidRPr="00C663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przysługującym osobom ubiegającym się o ochronę międzynarodową.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28CB4" w14:textId="77777777" w:rsidR="00FE4C42" w:rsidRPr="001A5082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_K0</w:t>
            </w:r>
            <w:r w:rsidR="006769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</w:tr>
    </w:tbl>
    <w:p w14:paraId="1299C43A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9A7D29" w:rsidRDefault="009A7D29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9A7D29" w:rsidRPr="001A5082" w:rsidRDefault="009A7D29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1C6BA51E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87EA2A8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9A7D29" w:rsidRDefault="009A7D29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461D779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2D8B6" w14:textId="06BD840A" w:rsidR="009A7D29" w:rsidRDefault="3ED93DF6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F9BB4E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EBF3C5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25513626" w14:textId="77777777" w:rsidR="009A7D29" w:rsidRPr="002E220C" w:rsidRDefault="009A7D29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1F9BB4E0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5225495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9A7D29" w:rsidRDefault="009A7D29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A7D29" w14:paraId="3D0F159C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87027" w14:textId="77777777" w:rsidR="009A7D29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1.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> Migracje międzynarodowe – definicja, historia, przyczyny, rodzaje.</w:t>
            </w:r>
          </w:p>
        </w:tc>
      </w:tr>
      <w:tr w:rsidR="0069234D" w14:paraId="77440B5B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08812" w14:textId="77777777" w:rsidR="0069234D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2. Azyl w prawie międzynarodowym – definicja, historia, rodzaje.</w:t>
            </w:r>
          </w:p>
        </w:tc>
      </w:tr>
      <w:tr w:rsidR="009A7D29" w14:paraId="4C44A555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F28C4" w14:textId="77777777" w:rsidR="009A7D29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3</w:t>
            </w:r>
            <w:r w:rsidR="007C23C0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Status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 cudzoziemca w prawie międzynarodowym</w:t>
            </w:r>
          </w:p>
        </w:tc>
      </w:tr>
      <w:tr w:rsidR="009A7D29" w14:paraId="197DE719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25858" w14:textId="379BB15E" w:rsidR="009A7D29" w:rsidRPr="00C66322" w:rsidRDefault="55F9CE5A" w:rsidP="0069234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="7475DE7A"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</w:t>
            </w:r>
            <w:r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Status uchodźcy w prawie międzynarodowym </w:t>
            </w:r>
          </w:p>
        </w:tc>
      </w:tr>
      <w:tr w:rsidR="009D653A" w14:paraId="1FE9E156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10A84" w14:textId="77777777" w:rsidR="009D653A" w:rsidRPr="00C66322" w:rsidRDefault="0069234D" w:rsidP="0069234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Instrumenty polityki azylowej </w:t>
            </w:r>
          </w:p>
        </w:tc>
      </w:tr>
      <w:tr w:rsidR="009D653A" w14:paraId="64FB9742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41F4B" w14:textId="77777777" w:rsidR="009D653A" w:rsidRPr="00C66322" w:rsidRDefault="0069234D" w:rsidP="0069234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6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769BE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Instrumenty polityki migracyjnej </w:t>
            </w:r>
          </w:p>
        </w:tc>
      </w:tr>
      <w:tr w:rsidR="009D653A" w14:paraId="7803D40C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5D66C" w14:textId="77777777" w:rsidR="009D653A" w:rsidRPr="00C66322" w:rsidRDefault="0069234D" w:rsidP="0063210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7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3210E" w:rsidRPr="00C66322">
              <w:rPr>
                <w:rFonts w:ascii="Corbel" w:hAnsi="Corbel"/>
                <w:color w:val="000000"/>
                <w:sz w:val="24"/>
                <w:szCs w:val="24"/>
              </w:rPr>
              <w:t>Prawo imigracyjne i azylowe wybranych państw</w:t>
            </w:r>
          </w:p>
        </w:tc>
      </w:tr>
      <w:tr w:rsidR="009D653A" w14:paraId="43091ED6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490B7" w14:textId="77777777" w:rsidR="009D653A" w:rsidRPr="00C66322" w:rsidRDefault="0069234D" w:rsidP="0063210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8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3210E" w:rsidRPr="00C66322">
              <w:rPr>
                <w:rFonts w:ascii="Corbel" w:hAnsi="Corbel"/>
                <w:color w:val="000000"/>
                <w:sz w:val="24"/>
                <w:szCs w:val="24"/>
              </w:rPr>
              <w:t>Polska polityka migracyjna i azylowa</w:t>
            </w:r>
          </w:p>
        </w:tc>
      </w:tr>
      <w:tr w:rsidR="009D653A" w14:paraId="5E0216EA" w14:textId="77777777" w:rsidTr="1F9BB4E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31FFA" w14:textId="77777777" w:rsidR="009D653A" w:rsidRPr="00C66322" w:rsidRDefault="0069234D" w:rsidP="006769B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9</w:t>
            </w:r>
            <w:r w:rsidR="009D653A" w:rsidRPr="00C66322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63210E" w:rsidRPr="00C66322">
              <w:rPr>
                <w:rFonts w:ascii="Corbel" w:hAnsi="Corbel"/>
                <w:color w:val="000000"/>
                <w:sz w:val="24"/>
                <w:szCs w:val="24"/>
              </w:rPr>
              <w:t>Aktualne wyzwania dla polityki migracyjnej i azylowej</w:t>
            </w:r>
          </w:p>
        </w:tc>
      </w:tr>
    </w:tbl>
    <w:p w14:paraId="2946DB82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A7D29" w:rsidRPr="001A5082" w:rsidRDefault="009A7D29" w:rsidP="00D63D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3.4 Metody dydaktyczne</w:t>
      </w:r>
      <w:r w:rsidRPr="001A5082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14:paraId="5997CC1D" w14:textId="77777777" w:rsidR="00D63DAC" w:rsidRDefault="00D63DAC" w:rsidP="00D63DA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0B18360C" w14:textId="77777777" w:rsidR="009A7D29" w:rsidRDefault="00D63DAC" w:rsidP="00D63D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praca w grupach, interpreta</w:t>
      </w:r>
      <w:r w:rsidRPr="00D63DAC">
        <w:rPr>
          <w:rFonts w:ascii="Corbel" w:hAnsi="Corbel"/>
          <w:b w:val="0"/>
          <w:smallCaps w:val="0"/>
          <w:szCs w:val="24"/>
        </w:rPr>
        <w:t xml:space="preserve">cja tekstów źródłowych, analiza </w:t>
      </w:r>
      <w:r>
        <w:rPr>
          <w:rFonts w:ascii="Corbel" w:hAnsi="Corbel"/>
          <w:b w:val="0"/>
          <w:smallCaps w:val="0"/>
          <w:szCs w:val="24"/>
        </w:rPr>
        <w:t>tekstów z dyskusją,</w:t>
      </w:r>
    </w:p>
    <w:p w14:paraId="110FFD37" w14:textId="77777777" w:rsidR="00D63DAC" w:rsidRDefault="00D63D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8CE6F91" w14:textId="77777777" w:rsidR="009A7D29" w:rsidRPr="002E220C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53742ADA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smallCaps w:val="0"/>
          <w:color w:val="000000"/>
          <w:szCs w:val="24"/>
        </w:rPr>
        <w:t>4.1 Sposoby weryfikacji efektów uczenia się</w:t>
      </w:r>
    </w:p>
    <w:p w14:paraId="61CDCEA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9A7D29" w14:paraId="3CD72C34" w14:textId="77777777" w:rsidTr="1F9BB4E0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1A4F7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62157" w14:textId="77777777" w:rsidR="009A7D29" w:rsidRDefault="00822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A5CD06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7D29" w14:paraId="352E724D" w14:textId="77777777" w:rsidTr="1F9BB4E0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685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D8DF5" w14:textId="77777777" w:rsidR="009A7D29" w:rsidRPr="00822297" w:rsidRDefault="00822297" w:rsidP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E6465" w14:textId="1B72FCF4" w:rsidR="009A7D29" w:rsidRDefault="0E148F80" w:rsidP="1F9BB4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F9BB4E0">
              <w:rPr>
                <w:rFonts w:ascii="Corbel" w:hAnsi="Corbel"/>
                <w:b w:val="0"/>
              </w:rPr>
              <w:t>Konw.</w:t>
            </w:r>
          </w:p>
        </w:tc>
      </w:tr>
      <w:tr w:rsidR="009A7D29" w14:paraId="5530B02A" w14:textId="77777777" w:rsidTr="1F9BB4E0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CF0E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0CC7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181B4" w14:textId="31503B5D" w:rsidR="009A7D29" w:rsidRDefault="1EBE37D2" w:rsidP="1F9BB4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F9BB4E0">
              <w:rPr>
                <w:rFonts w:ascii="Corbel" w:hAnsi="Corbel"/>
                <w:b w:val="0"/>
              </w:rPr>
              <w:t>Konw.</w:t>
            </w:r>
          </w:p>
        </w:tc>
      </w:tr>
      <w:tr w:rsidR="00822297" w14:paraId="28D326C4" w14:textId="77777777" w:rsidTr="1F9BB4E0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67E2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85A14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  <w:r w:rsidR="006769BE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9B308" w14:textId="72655838" w:rsidR="00822297" w:rsidRDefault="76749C3A" w:rsidP="1F9BB4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F9BB4E0">
              <w:rPr>
                <w:rFonts w:ascii="Corbel" w:hAnsi="Corbel"/>
                <w:b w:val="0"/>
              </w:rPr>
              <w:t>Konw.</w:t>
            </w:r>
          </w:p>
        </w:tc>
      </w:tr>
      <w:tr w:rsidR="00822297" w14:paraId="0A23D819" w14:textId="77777777" w:rsidTr="1F9BB4E0"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04E8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46190" w14:textId="77777777" w:rsidR="00822297" w:rsidRDefault="00822297" w:rsidP="006769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83D2C" w14:textId="6667162F" w:rsidR="00822297" w:rsidRDefault="233D22EF" w:rsidP="1F9BB4E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F9BB4E0">
              <w:rPr>
                <w:rFonts w:ascii="Corbel" w:hAnsi="Corbel"/>
                <w:b w:val="0"/>
              </w:rPr>
              <w:t>Konw.</w:t>
            </w:r>
          </w:p>
        </w:tc>
      </w:tr>
    </w:tbl>
    <w:p w14:paraId="6BB9E253" w14:textId="77777777" w:rsidR="00F53656" w:rsidRDefault="00F5365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4.2 Warunki zaliczenia przedmiotu (kryteria oceniania) </w:t>
      </w:r>
    </w:p>
    <w:p w14:paraId="23DE523C" w14:textId="77777777" w:rsidR="009A7D29" w:rsidRDefault="009A7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1E13B6C3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B4E4" w14:textId="77777777" w:rsidR="00D63DAC" w:rsidRDefault="007F4B7D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63DAC">
              <w:rPr>
                <w:rFonts w:ascii="Corbel" w:hAnsi="Corbel"/>
                <w:b w:val="0"/>
                <w:smallCaps w:val="0"/>
                <w:szCs w:val="24"/>
              </w:rPr>
              <w:t xml:space="preserve"> - w</w:t>
            </w:r>
            <w:r w:rsidR="00D63DAC" w:rsidRPr="00D63DAC">
              <w:rPr>
                <w:rFonts w:ascii="Corbel" w:hAnsi="Corbel"/>
                <w:b w:val="0"/>
                <w:smallCaps w:val="0"/>
                <w:szCs w:val="24"/>
              </w:rPr>
              <w:t xml:space="preserve"> celu uzyskania zaliczenia z przedmiotu należy uzyskać pozytywną o</w:t>
            </w:r>
            <w:r w:rsidR="00D63DAC">
              <w:rPr>
                <w:rFonts w:ascii="Corbel" w:hAnsi="Corbel"/>
                <w:b w:val="0"/>
                <w:smallCaps w:val="0"/>
                <w:szCs w:val="24"/>
              </w:rPr>
              <w:t xml:space="preserve">cenę z kolokwium zaliczeniowego, </w:t>
            </w:r>
            <w:r w:rsidR="00D63DAC" w:rsidRPr="00D63DAC">
              <w:rPr>
                <w:rFonts w:ascii="Corbel" w:hAnsi="Corbel"/>
                <w:b w:val="0"/>
                <w:smallCaps w:val="0"/>
                <w:szCs w:val="24"/>
              </w:rPr>
              <w:t>przeprowadzonego w formie testu wielokrotnego wyboru, obejmującego 20 pytań. Warunkiem uzyskania oceny pozytywnej jest zdobycie co najmniej 11 punktów. Na rozwiązanie testu stude</w:t>
            </w:r>
            <w:r w:rsidR="00D63DAC">
              <w:rPr>
                <w:rFonts w:ascii="Corbel" w:hAnsi="Corbel"/>
                <w:b w:val="0"/>
                <w:smallCaps w:val="0"/>
                <w:szCs w:val="24"/>
              </w:rPr>
              <w:t xml:space="preserve">nt ma 20 minut. </w:t>
            </w:r>
          </w:p>
          <w:p w14:paraId="7ECD879C" w14:textId="77777777" w:rsidR="009A7D29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zaliczeniu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przedmiotu brana jest pod uwagę także aktywność i obecność studenta na zajęciach. W razie nieotrzymania oceny pozytywnej z kolokwium zaliczeniowego,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przewiduje się możliwość popra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wy kolokwium w formie ustnej.</w:t>
            </w:r>
          </w:p>
        </w:tc>
      </w:tr>
    </w:tbl>
    <w:p w14:paraId="52E5622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A7D29" w:rsidRDefault="009A7D29">
      <w:pPr>
        <w:pStyle w:val="Bezodstpw1"/>
        <w:ind w:left="284" w:hanging="284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7547A0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9A7D29" w14:paraId="63D9DE79" w14:textId="77777777" w:rsidTr="1C6BA51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7D29" w14:paraId="4E7C97BB" w14:textId="77777777" w:rsidTr="1C6BA51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692D5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C6BA51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</w:t>
            </w:r>
            <w:r w:rsidRPr="1C6BA51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 harmonogramu</w:t>
            </w:r>
            <w:r w:rsidRPr="1C6BA51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6135C" w14:textId="74AFA353" w:rsidR="009A7D29" w:rsidRPr="00C66322" w:rsidRDefault="007D5FA2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D63DAC"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0 </w:t>
            </w:r>
          </w:p>
        </w:tc>
      </w:tr>
      <w:tr w:rsidR="009A7D29" w14:paraId="24A7B241" w14:textId="77777777" w:rsidTr="1C6BA51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49ABEFC1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F4A46" w14:textId="7E4F1796" w:rsidR="009A7D29" w:rsidRPr="00C66322" w:rsidRDefault="007F4B7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8B55B4"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3D53790C" w14:textId="77777777" w:rsidTr="1C6BA51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0431A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Godziny niekontaktowe – praca własna studenta</w:t>
            </w:r>
          </w:p>
          <w:p w14:paraId="1937B812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7B0DE" w14:textId="7662B97C" w:rsidR="009A7D29" w:rsidRPr="00C66322" w:rsidRDefault="007D5FA2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7F4B7D"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D63DAC"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5986A140" w14:textId="77777777" w:rsidTr="1C6BA51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8ACEC" w14:textId="60DF1BF9" w:rsidR="009A7D29" w:rsidRPr="00C66322" w:rsidRDefault="007F4B7D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>75</w:t>
            </w:r>
            <w:r w:rsidR="00D63DAC" w:rsidRPr="1F9BB4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42922784" w14:textId="77777777" w:rsidTr="1C6BA51E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9A7D29" w:rsidRPr="00C66322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78152" w14:textId="77777777" w:rsidR="009A7D29" w:rsidRPr="00C66322" w:rsidRDefault="0063210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66322">
              <w:rPr>
                <w:rFonts w:ascii="Corbel" w:hAnsi="Corbel"/>
                <w:color w:val="000000"/>
                <w:sz w:val="24"/>
                <w:szCs w:val="24"/>
              </w:rPr>
              <w:t>3</w:t>
            </w:r>
          </w:p>
        </w:tc>
      </w:tr>
    </w:tbl>
    <w:p w14:paraId="6BBE219B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b w:val="0"/>
          <w:i/>
          <w:smallCaps w:val="0"/>
          <w:color w:val="000000"/>
          <w:szCs w:val="24"/>
        </w:rPr>
        <w:t>* Należy uwzględnić, że 1 pkt ECTS odpowiada 25-30 godzin całkowitego nakładu pracy studenta.</w:t>
      </w:r>
    </w:p>
    <w:p w14:paraId="5043CB0F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6. PRAKTYKI ZAWODOWE W RAMACH PRZEDMIOTU</w:t>
      </w:r>
    </w:p>
    <w:p w14:paraId="07459315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9A7D29" w:rsidRPr="001A5082" w14:paraId="146D6691" w14:textId="77777777" w:rsidTr="1F9BB4E0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98D25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7F28F" w14:textId="2C621452" w:rsidR="009A7D29" w:rsidRPr="001A5082" w:rsidRDefault="5DD1C9A6" w:rsidP="1F9BB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9BB4E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9A7D29" w:rsidRPr="001A5082" w14:paraId="05EFD703" w14:textId="77777777" w:rsidTr="1F9BB4E0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ADC5D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B9E20" w14:textId="1A15187B" w:rsidR="009A7D29" w:rsidRPr="001A5082" w:rsidRDefault="2C20DAC4" w:rsidP="1F9BB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9BB4E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70DF9E56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630DC2B" w14:textId="77777777" w:rsidR="009A7D29" w:rsidRPr="00C6632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C66322">
        <w:rPr>
          <w:rFonts w:ascii="Corbel" w:hAnsi="Corbel"/>
          <w:smallCaps w:val="0"/>
          <w:color w:val="000000"/>
          <w:szCs w:val="24"/>
        </w:rPr>
        <w:t xml:space="preserve">7. LITERATURA </w:t>
      </w:r>
    </w:p>
    <w:p w14:paraId="44E871BC" w14:textId="77777777" w:rsidR="009A7D29" w:rsidRDefault="009A7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513"/>
      </w:tblGrid>
      <w:tr w:rsidR="009A7D29" w:rsidRPr="007F4B7D" w14:paraId="5C108878" w14:textId="77777777" w:rsidTr="1C6BA51E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17C7E" w14:textId="77777777" w:rsidR="00D63DAC" w:rsidRPr="007F4B7D" w:rsidRDefault="009A7D29" w:rsidP="1C6BA51E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  <w:r w:rsidRPr="1C6BA51E">
              <w:rPr>
                <w:rFonts w:ascii="Corbel" w:hAnsi="Corbel"/>
                <w:b/>
                <w:bCs/>
                <w:smallCaps/>
              </w:rPr>
              <w:t>Literatura podstawowa:</w:t>
            </w:r>
            <w:r w:rsidR="00D63DAC" w:rsidRPr="1C6BA51E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  <w:p w14:paraId="6E6AA008" w14:textId="77777777" w:rsidR="00E108A2" w:rsidRPr="007F4B7D" w:rsidRDefault="00E108A2" w:rsidP="00E108A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(wybrane rozdziały)</w:t>
            </w:r>
          </w:p>
          <w:p w14:paraId="5E602221" w14:textId="1FFE793D" w:rsidR="1C6BA51E" w:rsidRDefault="1C6BA51E" w:rsidP="1C6BA51E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</w:p>
          <w:p w14:paraId="1BB4A7CA" w14:textId="51B23945" w:rsidR="0063210E" w:rsidRPr="007F4B7D" w:rsidRDefault="18AA952A" w:rsidP="1C6BA51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1C6BA51E">
              <w:rPr>
                <w:rFonts w:ascii="Corbel" w:hAnsi="Corbel" w:cs="Tahoma"/>
                <w:color w:val="000000" w:themeColor="text1"/>
              </w:rPr>
              <w:t>1. J. Balicki, P.</w:t>
            </w:r>
            <w:r w:rsidR="691DCBF7" w:rsidRPr="1C6BA51E">
              <w:rPr>
                <w:rFonts w:ascii="Corbel" w:hAnsi="Corbel" w:cs="Tahoma"/>
                <w:color w:val="000000" w:themeColor="text1"/>
              </w:rPr>
              <w:t xml:space="preserve"> </w:t>
            </w:r>
            <w:r w:rsidRPr="1C6BA51E">
              <w:rPr>
                <w:rFonts w:ascii="Corbel" w:hAnsi="Corbel" w:cs="Tahoma"/>
                <w:color w:val="000000" w:themeColor="text1"/>
              </w:rPr>
              <w:t>Stalker, Polityka imigracyjna i azylowa. Zarys problematyki, Warszawa 2006.</w:t>
            </w:r>
          </w:p>
          <w:p w14:paraId="09E37DFF" w14:textId="0EBFB6CF" w:rsidR="0063210E" w:rsidRPr="007F4B7D" w:rsidRDefault="18AA952A" w:rsidP="1C6BA51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1C6BA51E">
              <w:rPr>
                <w:rFonts w:ascii="Corbel" w:hAnsi="Corbel" w:cs="Tahoma"/>
                <w:color w:val="000000" w:themeColor="text1"/>
              </w:rPr>
              <w:t>2. J.</w:t>
            </w:r>
            <w:r w:rsidR="6520145D" w:rsidRPr="1C6BA51E">
              <w:rPr>
                <w:rFonts w:ascii="Corbel" w:hAnsi="Corbel" w:cs="Tahoma"/>
                <w:color w:val="000000" w:themeColor="text1"/>
              </w:rPr>
              <w:t xml:space="preserve"> </w:t>
            </w:r>
            <w:r w:rsidRPr="1C6BA51E">
              <w:rPr>
                <w:rFonts w:ascii="Corbel" w:hAnsi="Corbel" w:cs="Tahoma"/>
                <w:color w:val="000000" w:themeColor="text1"/>
              </w:rPr>
              <w:t>Chlebny, Pr</w:t>
            </w:r>
            <w:r w:rsidR="3222D084" w:rsidRPr="1C6BA51E">
              <w:rPr>
                <w:rFonts w:ascii="Corbel" w:hAnsi="Corbel" w:cs="Tahoma"/>
                <w:color w:val="000000" w:themeColor="text1"/>
              </w:rPr>
              <w:t>awo o cudzoziemcach. Komentarz</w:t>
            </w:r>
            <w:r w:rsidRPr="1C6BA51E">
              <w:rPr>
                <w:rFonts w:ascii="Corbel" w:hAnsi="Corbel" w:cs="Tahoma"/>
                <w:color w:val="000000" w:themeColor="text1"/>
              </w:rPr>
              <w:t>, Warszawa 2006.</w:t>
            </w:r>
          </w:p>
          <w:p w14:paraId="0A81971A" w14:textId="0C4E28D9" w:rsidR="0063210E" w:rsidRPr="007F4B7D" w:rsidRDefault="3222D084" w:rsidP="1C6BA51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1C6BA51E">
              <w:rPr>
                <w:rFonts w:ascii="Corbel" w:hAnsi="Corbel" w:cs="Tahoma"/>
                <w:color w:val="000000" w:themeColor="text1"/>
              </w:rPr>
              <w:t>3</w:t>
            </w:r>
            <w:r w:rsidR="18AA952A" w:rsidRPr="1C6BA51E">
              <w:rPr>
                <w:rFonts w:ascii="Corbel" w:hAnsi="Corbel" w:cs="Tahoma"/>
                <w:color w:val="000000" w:themeColor="text1"/>
              </w:rPr>
              <w:t>. I.</w:t>
            </w:r>
            <w:r w:rsidR="39D1F240" w:rsidRPr="1C6BA51E">
              <w:rPr>
                <w:rFonts w:ascii="Corbel" w:hAnsi="Corbel" w:cs="Tahoma"/>
                <w:color w:val="000000" w:themeColor="text1"/>
              </w:rPr>
              <w:t xml:space="preserve"> </w:t>
            </w:r>
            <w:r w:rsidR="18AA952A" w:rsidRPr="1C6BA51E">
              <w:rPr>
                <w:rFonts w:ascii="Corbel" w:hAnsi="Corbel" w:cs="Tahoma"/>
                <w:color w:val="000000" w:themeColor="text1"/>
              </w:rPr>
              <w:t>Oleksiewicz, Uchodźcy w Unii Europejskiej aspekty prawne i polityczne, Bydgoszcz 2006.</w:t>
            </w:r>
          </w:p>
          <w:p w14:paraId="13234AE1" w14:textId="4A2E1D0B" w:rsidR="0063210E" w:rsidRPr="007F4B7D" w:rsidRDefault="3222D084" w:rsidP="1C6BA51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1C6BA51E">
              <w:rPr>
                <w:rFonts w:ascii="Corbel" w:hAnsi="Corbel" w:cs="Tahoma"/>
                <w:color w:val="000000" w:themeColor="text1"/>
              </w:rPr>
              <w:t>4</w:t>
            </w:r>
            <w:r w:rsidR="18AA952A" w:rsidRPr="1C6BA51E">
              <w:rPr>
                <w:rFonts w:ascii="Corbel" w:hAnsi="Corbel" w:cs="Tahoma"/>
                <w:color w:val="000000" w:themeColor="text1"/>
              </w:rPr>
              <w:t>. S.</w:t>
            </w:r>
            <w:r w:rsidR="294FE5E8" w:rsidRPr="1C6BA51E">
              <w:rPr>
                <w:rFonts w:ascii="Corbel" w:hAnsi="Corbel" w:cs="Tahoma"/>
                <w:color w:val="000000" w:themeColor="text1"/>
              </w:rPr>
              <w:t xml:space="preserve"> </w:t>
            </w:r>
            <w:r w:rsidR="18AA952A" w:rsidRPr="1C6BA51E">
              <w:rPr>
                <w:rFonts w:ascii="Corbel" w:hAnsi="Corbel" w:cs="Tahoma"/>
                <w:color w:val="000000" w:themeColor="text1"/>
              </w:rPr>
              <w:t xml:space="preserve">Sawicki, Prawo państwa do regulowania międzynarodowego ruchu osobowego, </w:t>
            </w:r>
            <w:r w:rsidRPr="1C6BA51E">
              <w:rPr>
                <w:rFonts w:ascii="Corbel" w:hAnsi="Corbel" w:cs="Tahoma"/>
                <w:color w:val="000000" w:themeColor="text1"/>
              </w:rPr>
              <w:t>Warsza</w:t>
            </w:r>
            <w:r w:rsidR="18AA952A" w:rsidRPr="1C6BA51E">
              <w:rPr>
                <w:rFonts w:ascii="Corbel" w:hAnsi="Corbel" w:cs="Tahoma"/>
                <w:color w:val="000000" w:themeColor="text1"/>
              </w:rPr>
              <w:t>wa 1989</w:t>
            </w:r>
            <w:r w:rsidRPr="1C6BA51E">
              <w:rPr>
                <w:rFonts w:ascii="Corbel" w:hAnsi="Corbel" w:cs="Tahoma"/>
                <w:color w:val="000000" w:themeColor="text1"/>
              </w:rPr>
              <w:t>.</w:t>
            </w:r>
          </w:p>
          <w:p w14:paraId="16052993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5</w:t>
            </w:r>
            <w:r w:rsidR="0063210E" w:rsidRPr="007F4B7D">
              <w:rPr>
                <w:rFonts w:ascii="Corbel" w:hAnsi="Corbel" w:cs="Tahoma"/>
                <w:color w:val="000000"/>
              </w:rPr>
              <w:t>. I. Wróbel, Wspólnotowe prawo imigracyjne, Warszawa 2008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6CB667DC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6</w:t>
            </w:r>
            <w:r w:rsidR="0063210E" w:rsidRPr="007F4B7D">
              <w:rPr>
                <w:rFonts w:ascii="Corbel" w:hAnsi="Corbel" w:cs="Tahoma"/>
                <w:color w:val="000000"/>
              </w:rPr>
              <w:t>. I. Oleksiewicz, Uch</w:t>
            </w:r>
            <w:r w:rsidR="00E657BD" w:rsidRPr="007F4B7D">
              <w:rPr>
                <w:rFonts w:ascii="Corbel" w:hAnsi="Corbel" w:cs="Tahoma"/>
                <w:color w:val="000000"/>
              </w:rPr>
              <w:t>o</w:t>
            </w:r>
            <w:r w:rsidR="0063210E" w:rsidRPr="007F4B7D">
              <w:rPr>
                <w:rFonts w:ascii="Corbel" w:hAnsi="Corbel" w:cs="Tahoma"/>
                <w:color w:val="000000"/>
              </w:rPr>
              <w:t>dźcy w Unii Europejskiej. Aspekty prawne i polityczne, Bydgoszcz-Rzeszów 2006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0381D7B3" w14:textId="77777777" w:rsidR="0063210E" w:rsidRPr="007F4B7D" w:rsidRDefault="00971BC5" w:rsidP="0063210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7</w:t>
            </w:r>
            <w:r w:rsidR="0063210E" w:rsidRPr="007F4B7D">
              <w:rPr>
                <w:rFonts w:ascii="Corbel" w:hAnsi="Corbel" w:cs="Tahoma"/>
                <w:color w:val="000000"/>
              </w:rPr>
              <w:t>. Z. Kawczyńska-Butrym, Migracje. Wybrane zagadnienia, Lublin 2009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50E41FF0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 xml:space="preserve">8. </w:t>
            </w:r>
            <w:r w:rsidR="0063210E" w:rsidRPr="007F4B7D">
              <w:rPr>
                <w:rFonts w:ascii="Corbel" w:hAnsi="Corbel" w:cs="Tahoma"/>
                <w:color w:val="000000"/>
              </w:rPr>
              <w:t>B. Kowalczyk, Polski system azylowy, Wrocław 2014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</w:tc>
      </w:tr>
      <w:tr w:rsidR="009A7D29" w:rsidRPr="007F4B7D" w14:paraId="797469B1" w14:textId="77777777" w:rsidTr="1C6BA51E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4B828F3E" w:rsidR="009A7D29" w:rsidRDefault="009A7D29" w:rsidP="1F9BB4E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F9BB4E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ABE0899" w14:textId="175CD5F0" w:rsidR="00E108A2" w:rsidRDefault="00E108A2" w:rsidP="1F9BB4E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</w:p>
          <w:p w14:paraId="5F88116E" w14:textId="2641C75B" w:rsidR="00E108A2" w:rsidRPr="007F4B7D" w:rsidRDefault="00E108A2" w:rsidP="1F9BB4E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>
              <w:rPr>
                <w:rFonts w:ascii="Corbel" w:hAnsi="Corbel"/>
                <w:bCs/>
                <w:smallCaps w:val="0"/>
              </w:rPr>
              <w:t>(wybrane rozdziały)</w:t>
            </w:r>
          </w:p>
          <w:p w14:paraId="144A5D23" w14:textId="77777777" w:rsidR="00971BC5" w:rsidRPr="007F4B7D" w:rsidRDefault="00971B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0BF01E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1. B. Wierzbicki, Sytuacja prawna uchodźcy w międzynarodowej ochronie praw człowieka, Białystok 1993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26262424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2. W. Pasko – Porys, Prawo i</w:t>
            </w:r>
            <w:r w:rsidR="00E657BD" w:rsidRPr="007F4B7D">
              <w:rPr>
                <w:rFonts w:ascii="Corbel" w:hAnsi="Corbel" w:cs="Tahoma"/>
                <w:color w:val="000000"/>
              </w:rPr>
              <w:t>migracyjne Stanów Zjednoczonych</w:t>
            </w:r>
            <w:r w:rsidRPr="007F4B7D">
              <w:rPr>
                <w:rFonts w:ascii="Corbel" w:hAnsi="Corbel" w:cs="Tahoma"/>
                <w:color w:val="000000"/>
              </w:rPr>
              <w:t>: nielegalne zatrudnianie, nielegalna imigracja, loteria wizowa, Warszawa 1997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7E274C1C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3. W. Pływaczewski, M. Ilnicki, Uchodźcy – nowe wyzwania dla bezpieczeństwa europejskiego na tle standardów praw człowieka, Olsztyn 2015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5441344F" w14:textId="77777777" w:rsidR="00971BC5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lastRenderedPageBreak/>
              <w:t>4. I. Wróbel, Wspólny europejski system azylowy – stan obecny i perspektywy rozwoju, Natolin 2012</w:t>
            </w:r>
            <w:r w:rsidR="00E657BD" w:rsidRPr="007F4B7D">
              <w:rPr>
                <w:rFonts w:ascii="Corbel" w:hAnsi="Corbel" w:cs="Tahoma"/>
                <w:color w:val="000000"/>
              </w:rPr>
              <w:t>.</w:t>
            </w:r>
          </w:p>
          <w:p w14:paraId="072677F6" w14:textId="77777777" w:rsidR="00EC3622" w:rsidRPr="007F4B7D" w:rsidRDefault="00971BC5" w:rsidP="00971BC5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7F4B7D">
              <w:rPr>
                <w:rFonts w:ascii="Corbel" w:hAnsi="Corbel" w:cs="Tahoma"/>
                <w:color w:val="000000"/>
              </w:rPr>
              <w:t>5. A. Szklanna, Ochrona prawna cudzoziemca w świetle orzecznictwa Europejskiego Trybunału Praw Człowieka, Warszawa 2010.</w:t>
            </w:r>
          </w:p>
        </w:tc>
      </w:tr>
    </w:tbl>
    <w:p w14:paraId="637805D2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9A7D29" w:rsidRDefault="009A7D29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A7D29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BBAED" w14:textId="77777777" w:rsidR="00BA7B25" w:rsidRDefault="00BA7B25">
      <w:pPr>
        <w:spacing w:after="0" w:line="240" w:lineRule="auto"/>
      </w:pPr>
      <w:r>
        <w:separator/>
      </w:r>
    </w:p>
  </w:endnote>
  <w:endnote w:type="continuationSeparator" w:id="0">
    <w:p w14:paraId="1F473630" w14:textId="77777777" w:rsidR="00BA7B25" w:rsidRDefault="00BA7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766FB" w14:textId="77777777" w:rsidR="00BA7B25" w:rsidRDefault="00BA7B25">
      <w:pPr>
        <w:spacing w:after="0" w:line="240" w:lineRule="auto"/>
      </w:pPr>
      <w:r>
        <w:separator/>
      </w:r>
    </w:p>
  </w:footnote>
  <w:footnote w:type="continuationSeparator" w:id="0">
    <w:p w14:paraId="46FF2F6F" w14:textId="77777777" w:rsidR="00BA7B25" w:rsidRDefault="00BA7B25">
      <w:pPr>
        <w:spacing w:after="0" w:line="240" w:lineRule="auto"/>
      </w:pPr>
      <w:r>
        <w:continuationSeparator/>
      </w:r>
    </w:p>
  </w:footnote>
  <w:footnote w:id="1">
    <w:p w14:paraId="61829076" w14:textId="77777777" w:rsidR="00762DE8" w:rsidRDefault="009A7D29">
      <w:r>
        <w:rPr>
          <w:rStyle w:val="Znakiprzypiswdolnych"/>
          <w:rFonts w:ascii="Times New Roman" w:hAnsi="Times New Roman"/>
        </w:rPr>
        <w:footnoteRef/>
      </w:r>
    </w:p>
    <w:p w14:paraId="0574AFC1" w14:textId="77777777" w:rsidR="00762DE8" w:rsidRDefault="009A7D29">
      <w:pPr>
        <w:pStyle w:val="Tekstprzypisudolnego1"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2BA226A1" w14:textId="77777777" w:rsidR="009A7D29" w:rsidRDefault="009A7D29">
      <w:pPr>
        <w:pStyle w:val="footnotetext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6382456">
    <w:abstractNumId w:val="0"/>
  </w:num>
  <w:num w:numId="2" w16cid:durableId="439910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8"/>
    <w:rsid w:val="000A43F5"/>
    <w:rsid w:val="00140FEB"/>
    <w:rsid w:val="001737A8"/>
    <w:rsid w:val="001A5082"/>
    <w:rsid w:val="00230C6E"/>
    <w:rsid w:val="0024216B"/>
    <w:rsid w:val="00290BE0"/>
    <w:rsid w:val="002E220C"/>
    <w:rsid w:val="003128C9"/>
    <w:rsid w:val="00356347"/>
    <w:rsid w:val="003B5386"/>
    <w:rsid w:val="003C3BC0"/>
    <w:rsid w:val="003C6F48"/>
    <w:rsid w:val="004D6753"/>
    <w:rsid w:val="004F1AA3"/>
    <w:rsid w:val="00523731"/>
    <w:rsid w:val="00537908"/>
    <w:rsid w:val="00577317"/>
    <w:rsid w:val="005931DE"/>
    <w:rsid w:val="0063210E"/>
    <w:rsid w:val="00647206"/>
    <w:rsid w:val="006769BE"/>
    <w:rsid w:val="0069234D"/>
    <w:rsid w:val="007018DD"/>
    <w:rsid w:val="00701A83"/>
    <w:rsid w:val="00721F2D"/>
    <w:rsid w:val="00762DE8"/>
    <w:rsid w:val="007C23C0"/>
    <w:rsid w:val="007C46CB"/>
    <w:rsid w:val="007D5FA2"/>
    <w:rsid w:val="007F4B7D"/>
    <w:rsid w:val="00815314"/>
    <w:rsid w:val="00822297"/>
    <w:rsid w:val="008B55B4"/>
    <w:rsid w:val="00923988"/>
    <w:rsid w:val="0096674A"/>
    <w:rsid w:val="00971BC5"/>
    <w:rsid w:val="009A7D29"/>
    <w:rsid w:val="009D3974"/>
    <w:rsid w:val="009D653A"/>
    <w:rsid w:val="00AD60FD"/>
    <w:rsid w:val="00BA7B25"/>
    <w:rsid w:val="00C34780"/>
    <w:rsid w:val="00C3580D"/>
    <w:rsid w:val="00C66322"/>
    <w:rsid w:val="00D63DAC"/>
    <w:rsid w:val="00D94F88"/>
    <w:rsid w:val="00DA385A"/>
    <w:rsid w:val="00E108A2"/>
    <w:rsid w:val="00E657BD"/>
    <w:rsid w:val="00EA5065"/>
    <w:rsid w:val="00EB4D95"/>
    <w:rsid w:val="00EC3622"/>
    <w:rsid w:val="00ED75C8"/>
    <w:rsid w:val="00EE7247"/>
    <w:rsid w:val="00EF6A46"/>
    <w:rsid w:val="00F37360"/>
    <w:rsid w:val="00F53656"/>
    <w:rsid w:val="00FE4C42"/>
    <w:rsid w:val="0E148F80"/>
    <w:rsid w:val="12E3E9CF"/>
    <w:rsid w:val="1500792A"/>
    <w:rsid w:val="18AA952A"/>
    <w:rsid w:val="1AA6975D"/>
    <w:rsid w:val="1C6BA51E"/>
    <w:rsid w:val="1EBE37D2"/>
    <w:rsid w:val="1F9BB4E0"/>
    <w:rsid w:val="233D22EF"/>
    <w:rsid w:val="294FE5E8"/>
    <w:rsid w:val="2C20DAC4"/>
    <w:rsid w:val="3222D084"/>
    <w:rsid w:val="34C968C3"/>
    <w:rsid w:val="39D1F240"/>
    <w:rsid w:val="3ED93DF6"/>
    <w:rsid w:val="55F9CE5A"/>
    <w:rsid w:val="5614C22B"/>
    <w:rsid w:val="5DD1C9A6"/>
    <w:rsid w:val="62DA1CD6"/>
    <w:rsid w:val="6520145D"/>
    <w:rsid w:val="6887DE77"/>
    <w:rsid w:val="691DCBF7"/>
    <w:rsid w:val="6927C980"/>
    <w:rsid w:val="6F050FF9"/>
    <w:rsid w:val="7475DE7A"/>
    <w:rsid w:val="76749C3A"/>
    <w:rsid w:val="781D0D2E"/>
    <w:rsid w:val="7C57A3F6"/>
    <w:rsid w:val="7E732655"/>
    <w:rsid w:val="7FBD8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1E4C06"/>
  <w15:chartTrackingRefBased/>
  <w15:docId w15:val="{D21F51D9-F22F-4F53-81F9-CFC6B8F1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3D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901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11</cp:revision>
  <cp:lastPrinted>2019-02-06T20:12:00Z</cp:lastPrinted>
  <dcterms:created xsi:type="dcterms:W3CDTF">2021-12-20T11:47:00Z</dcterms:created>
  <dcterms:modified xsi:type="dcterms:W3CDTF">2025-11-15T00:46:00Z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